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Calibri" w:cs="Calibri" w:eastAsia="Calibri" w:hAnsi="Calibri"/>
          <w:b/>
          <w:bCs/>
          <w:color w:val="1A3C5E"/>
          <w:spacing w:val="20"/>
          <w:sz w:val="52"/>
          <w:szCs w:val="52"/>
        </w:rPr>
        <w:t xml:space="preserve">DIRSHINEMALAR KRISHNAN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Account Manager  ·  Digital Advertising Specialist  ·  Meta Blueprint Certified</w:t>
      </w:r>
    </w:p>
    <w:p>
      <w:pPr>
        <w:pBdr>
          <w:bottom w:val="single" w:color="1A3C5E" w:sz="16" w:space="1"/>
        </w:pBdr>
        <w:spacing w:after="0" w:before="0"/>
      </w:pPr>
    </w:p>
    <w:p>
      <w:pPr>
        <w:spacing w:after="0" w:before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dirshinemalar@yahoo.com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   |  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+65 9390 0520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   |  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Singapore</w:t>
      </w:r>
    </w:p>
    <w:p>
      <w:pPr>
        <w:spacing w:after="0" w:before="16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3C5E"/>
          <w:spacing w:val="40"/>
          <w:sz w:val="20"/>
          <w:szCs w:val="20"/>
        </w:rPr>
        <w:t xml:space="preserve">PROFESSIONAL SUMMARY</w:t>
      </w:r>
    </w:p>
    <w:p>
      <w:pPr>
        <w:pBdr>
          <w:bottom w:val="single" w:color="1A3C5E" w:sz="8" w:space="1"/>
        </w:pBdr>
        <w:spacing w:after="0" w:before="0"/>
      </w:pPr>
    </w:p>
    <w:p>
      <w:pPr>
        <w:spacing w:after="0" w:before="80"/>
      </w:pPr>
    </w:p>
    <w:p>
      <w:pPr>
        <w:spacing w:after="80" w:before="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Results-driven Account Manager with 4+ years of expertise in digital advertising, SMB advertiser growth, and consultative selling across Meta platforms (Facebook, Instagram, WhatsApp Business). Recognised as a top performer at TDCX — qualified for the exclusive 2024/2025 Beijing Incentive Trip by exceeding monthly revenue targets over 12 consecutive months. Proven track record in campaign ROI optimisation, Advantage+ adoption, pipeline management, and long-term advertiser retention. Backed by a strong B2C sales background (Top 10 of 55 at Singtel, ~95% performance rate) and client relationship management experience in banking.</w:t>
      </w:r>
    </w:p>
    <w:p>
      <w:pPr>
        <w:spacing w:after="0" w:before="16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3C5E"/>
          <w:spacing w:val="40"/>
          <w:sz w:val="20"/>
          <w:szCs w:val="20"/>
        </w:rPr>
        <w:t xml:space="preserve">KEY ACHIEVEMENTS</w:t>
      </w:r>
    </w:p>
    <w:p>
      <w:pPr>
        <w:pBdr>
          <w:bottom w:val="single" w:color="1A3C5E" w:sz="8" w:space="1"/>
        </w:pBdr>
        <w:spacing w:after="0" w:before="0"/>
      </w:pPr>
    </w:p>
    <w:p>
      <w:pPr>
        <w:spacing w:after="0"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c>
          <w:tcPr>
            <w:tcW w:type="dxa" w:w="32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4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3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C5E"/>
                <w:sz w:val="24"/>
                <w:szCs w:val="24"/>
              </w:rPr>
              <w:t xml:space="preserve">Beijing Trip Qualifier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777777"/>
                <w:sz w:val="17"/>
                <w:szCs w:val="17"/>
              </w:rPr>
              <w:t xml:space="preserve">TDCX Top Performer Award — 12 Consecutive Months</w:t>
            </w:r>
          </w:p>
        </w:tc>
        <w:tc>
          <w:tcPr>
            <w:tcW w:type="dxa" w:w="32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4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3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C5E"/>
                <w:sz w:val="24"/>
                <w:szCs w:val="24"/>
              </w:rPr>
              <w:t xml:space="preserve">Top 10 / 55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777777"/>
                <w:sz w:val="17"/>
                <w:szCs w:val="17"/>
              </w:rPr>
              <w:t xml:space="preserve">Singtel Sales Ranking — Top 18% of Full Team</w:t>
            </w:r>
          </w:p>
        </w:tc>
        <w:tc>
          <w:tcPr>
            <w:tcW w:type="dxa" w:w="3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4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3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C5E"/>
                <w:sz w:val="24"/>
                <w:szCs w:val="24"/>
              </w:rPr>
              <w:t xml:space="preserve">~95% Avg.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777777"/>
                <w:sz w:val="17"/>
                <w:szCs w:val="17"/>
              </w:rPr>
              <w:t xml:space="preserve">Monthly Performance Rate at Singtel</w:t>
            </w:r>
          </w:p>
        </w:tc>
      </w:tr>
    </w:tbl>
    <w:p>
      <w:pPr>
        <w:spacing w:after="0" w:before="16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3C5E"/>
          <w:spacing w:val="40"/>
          <w:sz w:val="20"/>
          <w:szCs w:val="20"/>
        </w:rPr>
        <w:t xml:space="preserve">CORE COMPETENCIES</w:t>
      </w:r>
    </w:p>
    <w:p>
      <w:pPr>
        <w:pBdr>
          <w:bottom w:val="single" w:color="1A3C5E" w:sz="8" w:space="1"/>
        </w:pBdr>
        <w:spacing w:after="0" w:before="0"/>
      </w:pPr>
    </w:p>
    <w:p>
      <w:pPr>
        <w:spacing w:after="0"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2436"/>
        <w:gridCol w:w="2436"/>
        <w:gridCol w:w="2438"/>
      </w:tblGrid>
      <w:tr>
        <w:tc>
          <w:tcPr>
            <w:tcW w:type="dxa" w:w="2436"/>
            <w:tcBorders>
              <w:top w:val="none" w:color="FFFFFF" w:sz="0"/>
              <w:left w:val="none" w:color="FFFFFF" w:sz="0"/>
              <w:bottom w:val="none" w:color="FFFFFF" w:sz="0"/>
              <w:right w:val="single" w:color="D0D8E4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3C5E"/>
                <w:sz w:val="18"/>
                <w:szCs w:val="18"/>
              </w:rPr>
              <w:t xml:space="preserve">Ad Platforms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Meta Ads Manager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Facebook &amp; Instagram Ads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WhatsApp Business Ads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Advantage+ Campaigns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Conversions API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Reels Ads</w:t>
            </w:r>
          </w:p>
        </w:tc>
        <w:tc>
          <w:tcPr>
            <w:tcW w:type="dxa" w:w="2436"/>
            <w:tcBorders>
              <w:top w:val="none" w:color="FFFFFF" w:sz="0"/>
              <w:left w:val="none" w:color="FFFFFF" w:sz="0"/>
              <w:bottom w:val="none" w:color="FFFFFF" w:sz="0"/>
              <w:right w:val="single" w:color="D0D8E4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3C5E"/>
                <w:sz w:val="18"/>
                <w:szCs w:val="18"/>
              </w:rPr>
              <w:t xml:space="preserve">Account Management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SMB Portfolio Management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Pipeline Management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Revenue Acceleration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Client Retention &amp; Growth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Consultative Selling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Upselling &amp; Cross-selling</w:t>
            </w:r>
          </w:p>
        </w:tc>
        <w:tc>
          <w:tcPr>
            <w:tcW w:type="dxa" w:w="2436"/>
            <w:tcBorders>
              <w:top w:val="none" w:color="FFFFFF" w:sz="0"/>
              <w:left w:val="none" w:color="FFFFFF" w:sz="0"/>
              <w:bottom w:val="none" w:color="FFFFFF" w:sz="0"/>
              <w:right w:val="single" w:color="D0D8E4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3C5E"/>
                <w:sz w:val="18"/>
                <w:szCs w:val="18"/>
              </w:rPr>
              <w:t xml:space="preserve">Performance &amp; Data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Campaign ROI Optimisation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ROAS Improvement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A/B Testing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Performance Reporting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KPI Alignment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Data-Driven Insights</w:t>
            </w:r>
          </w:p>
        </w:tc>
        <w:tc>
          <w:tcPr>
            <w:tcW w:type="dxa" w:w="24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3C5E"/>
                <w:sz w:val="18"/>
                <w:szCs w:val="18"/>
              </w:rPr>
              <w:t xml:space="preserve">Customer Success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Advertiser Onboarding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QBR Preparation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Churn Reduction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Stakeholder Management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CRM Software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· Client-Centric Advisory</w:t>
            </w:r>
          </w:p>
        </w:tc>
      </w:tr>
    </w:tbl>
    <w:p>
      <w:pPr>
        <w:spacing w:after="0" w:before="16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3C5E"/>
          <w:spacing w:val="40"/>
          <w:sz w:val="20"/>
          <w:szCs w:val="20"/>
        </w:rPr>
        <w:t xml:space="preserve">PROFESSIONAL EXPERIENCE</w:t>
      </w:r>
    </w:p>
    <w:p>
      <w:pPr>
        <w:pBdr>
          <w:bottom w:val="single" w:color="1A3C5E" w:sz="8" w:space="1"/>
        </w:pBdr>
        <w:spacing w:after="0" w:before="0"/>
      </w:pPr>
    </w:p>
    <w:p>
      <w:pPr>
        <w:spacing w:after="0" w:before="80"/>
      </w:pPr>
    </w:p>
    <w:p>
      <w:pPr>
        <w:tabs>
          <w:tab w:val="right" w:pos="9026"/>
        </w:tabs>
        <w:spacing w:after="30" w:before="1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Account Specialist / Meta Marketing Pro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color w:val="1A3C5E"/>
          <w:sz w:val="20"/>
          <w:szCs w:val="20"/>
        </w:rPr>
        <w:t xml:space="preserve">TDCX Singapore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2022 – Present  ·  Singapore</w:t>
      </w:r>
    </w:p>
    <w:p>
      <w:pPr>
        <w:spacing w:after="60" w:before="3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Embedded within Meta's Small &amp; Medium Business (SMB) Group — providing consultative account management and digital advertising strategy across Facebook, Instagram, and WhatsApp Business platforms.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Managed and grew a diverse portfolio of SMB advertisers across multiple industries, driving revenue growth and year-over-year account performance through client-centric consultation, education, and strategic advisory.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Aligned advertiser KPIs with Meta solutions — including Advantage+, Reels Ads, and Conversions API — improving campaign efficiency, ROAS, and pipeline performance across managed accounts.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Conducted in-depth account reviews and campaign audits, translating data insights into actionable business recommendations that improved advertiser ROI and long-term spend growth.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Collaborated cross-functionally with Technical, Creative, and Measurement specialists to troubleshoot complex campaign implementations and deliver tailored advertiser solutions.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Drove adoption of Meta's latest product innovations among SMB clients, positioning advertisers to capitalise on evolving digital advertising trends and maximise return on ad spend.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Maintained trust-based client relationships through proactive advisory — significantly reducing advertiser churn and ensuring consistent account health metrics.</w:t>
      </w:r>
    </w:p>
    <w:p>
      <w:pPr>
        <w:spacing w:after="0" w:before="80"/>
      </w:pPr>
    </w:p>
    <w:p>
      <w:pPr>
        <w:spacing w:after="40" w:before="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Beijing Incentive Trip Qualifier (2024/2025): Selected as one of TDCX's top-performing Account Specialists — a recognition reserved exclusively for employees who consistently exceed performance and revenue targets across 12 consecutive months.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Consistently ranked among the top-performing Account Specialists at TDCX, demonstrating sustained excellence in advertiser growth, campaign optimisation, and revenue contribution throughout tenure.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Drove measurable improvements in campaign ROI and advertiser retention across a diverse multi-industry SMB portfolio, directly contributing to Meta's SMB revenue growth objectives.</w:t>
      </w:r>
    </w:p>
    <w:p>
      <w:pPr>
        <w:spacing w:after="0" w:before="100"/>
      </w:pPr>
    </w:p>
    <w:p>
      <w:pPr>
        <w:tabs>
          <w:tab w:val="right" w:pos="9026"/>
        </w:tabs>
        <w:spacing w:after="30" w:before="1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Sales Executive – Outdoor Sales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color w:val="1A3C5E"/>
          <w:sz w:val="20"/>
          <w:szCs w:val="20"/>
        </w:rPr>
        <w:t xml:space="preserve">Singapore Telecommunications Pte Ltd (Singtel)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2018 – 2020  ·  Singapore</w:t>
      </w:r>
    </w:p>
    <w:p>
      <w:pPr>
        <w:spacing w:after="60" w:before="3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B2C new customer acquisition for Singtel's home fibre portfolio — broadband, IPTV, and home phone — through roadshows, exhibitions, and public events across Singapore.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Drove new business acquisition through consultative, face-to-face selling at roadshows and events; consistently converted prospects into paying customers by matching product features to household needs.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Executed cross-selling and upselling strategies across the Singtel portfolio to maximise customer lifetime value and average revenue per account.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Mentored and trained telesales team members on effective pitching techniques, objection handling, and customer engagement best practices.</w:t>
      </w:r>
    </w:p>
    <w:p>
      <w:pPr>
        <w:spacing w:after="0" w:before="60"/>
      </w:pPr>
    </w:p>
    <w:p>
      <w:pPr>
        <w:spacing w:after="40" w:before="0"/>
      </w:pPr>
      <w:r>
        <w:rPr>
          <w:rFonts w:ascii="Calibri" w:cs="Calibri" w:eastAsia="Calibri" w:hAnsi="Calibri"/>
          <w:b/>
          <w:bCs/>
          <w:color w:val="1A3C5E"/>
          <w:sz w:val="19"/>
          <w:szCs w:val="19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Ranked consistently in the Top 10 out of 55 sales representatives — a top-18% performance ranking across the full sales team.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Maintained ~95% average monthly performance rate throughout tenure, demonstrating strong closing ability and consistent customer engagement.</w:t>
      </w:r>
    </w:p>
    <w:p>
      <w:pPr>
        <w:spacing w:after="0" w:before="100"/>
      </w:pPr>
    </w:p>
    <w:p>
      <w:pPr>
        <w:tabs>
          <w:tab w:val="right" w:pos="9026"/>
        </w:tabs>
        <w:spacing w:after="30" w:before="1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Customer Service Banker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color w:val="1A3C5E"/>
          <w:sz w:val="20"/>
          <w:szCs w:val="20"/>
        </w:rPr>
        <w:t xml:space="preserve">HSBC Bank (M) Berhad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2015 – 2017  ·  Malaysia</w:t>
      </w:r>
    </w:p>
    <w:p>
      <w:pPr>
        <w:spacing w:after="60" w:before="3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Customer relationship management, banking product promotion, and compliance-driven account servicing for a global financial institution.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Managed customer relationships and promoted banking products (savings, loans, credit facilities) to meet individual financial needs and branch revenue objectives.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Resolved customer complaints and inquiries with professionalism and timely resolution, contributing to high satisfaction and loyalty scores.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Maintained 100% accuracy and compliance in account opening documentation, consistently meeting audit and regulatory standards.</w:t>
      </w:r>
    </w:p>
    <w:p>
      <w:pPr>
        <w:spacing w:after="0" w:before="16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3C5E"/>
          <w:spacing w:val="40"/>
          <w:sz w:val="20"/>
          <w:szCs w:val="20"/>
        </w:rPr>
        <w:t xml:space="preserve">CERTIFICATIONS &amp; PROFESSIONAL DEVELOPMENT</w:t>
      </w:r>
    </w:p>
    <w:p>
      <w:pPr>
        <w:pBdr>
          <w:bottom w:val="single" w:color="1A3C5E" w:sz="8" w:space="1"/>
        </w:pBdr>
        <w:spacing w:after="0" w:before="0"/>
      </w:pPr>
    </w:p>
    <w:p>
      <w:pPr>
        <w:spacing w:after="0" w:before="80"/>
      </w:pPr>
    </w:p>
    <w:p>
      <w:pPr>
        <w:tabs>
          <w:tab w:val="right" w:pos="9026"/>
        </w:tabs>
        <w:spacing w:after="30" w:before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Meta Blueprint Certified Professional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Meta · Digital Advertising &amp; Campaign Management</w:t>
      </w:r>
    </w:p>
    <w:p>
      <w:p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Ultimate Sales Pro Certificate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TDCX Singapore</w:t>
      </w:r>
    </w:p>
    <w:p>
      <w:pPr>
        <w:tabs>
          <w:tab w:val="right" w:pos="9026"/>
        </w:tabs>
        <w:spacing w:after="30" w:before="3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Agency Value Certificate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TDCX Singapore</w:t>
      </w:r>
    </w:p>
    <w:p>
      <w:pPr>
        <w:spacing w:after="0" w:before="160"/>
      </w:pP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3C5E"/>
          <w:spacing w:val="40"/>
          <w:sz w:val="20"/>
          <w:szCs w:val="20"/>
        </w:rPr>
        <w:t xml:space="preserve">EDUCATION</w:t>
      </w:r>
    </w:p>
    <w:p>
      <w:pPr>
        <w:pBdr>
          <w:bottom w:val="single" w:color="1A3C5E" w:sz="8" w:space="1"/>
        </w:pBdr>
        <w:spacing w:after="0" w:before="0"/>
      </w:pPr>
    </w:p>
    <w:p>
      <w:pPr>
        <w:spacing w:after="0" w:before="80"/>
      </w:pPr>
    </w:p>
    <w:p>
      <w:pPr>
        <w:tabs>
          <w:tab w:val="right" w:pos="9026"/>
        </w:tabs>
        <w:spacing w:after="30" w:before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STPM (GCE A-Levels) — Accounting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SMK Seri Garing, Malaysia  ·  2011</w:t>
      </w:r>
    </w:p>
    <w:p>
      <w:pPr>
        <w:spacing w:after="0" w:before="120"/>
      </w:pPr>
    </w:p>
    <w:p>
      <w:pPr>
        <w:pBdr>
          <w:bottom w:val="single" w:color="1A3C5E" w:sz="8" w:space="1"/>
        </w:pBdr>
        <w:spacing w:after="0" w:before="0"/>
      </w:pPr>
    </w:p>
    <w:p>
      <w:pPr>
        <w:spacing w:after="0" w:before="60"/>
        <w:jc w:val="center"/>
      </w:pPr>
      <w:r>
        <w:rPr>
          <w:rFonts w:ascii="Calibri" w:cs="Calibri" w:eastAsia="Calibri" w:hAnsi="Calibri"/>
          <w:i/>
          <w:iCs/>
          <w:color w:val="777777"/>
          <w:sz w:val="17"/>
          <w:szCs w:val="17"/>
        </w:rPr>
        <w:t xml:space="preserve">Available Immediately  ·  dirshinemalar@yahoo.com  ·  +65 9390 0520</w:t>
      </w:r>
    </w:p>
    <w:sectPr>
      <w:pgSz w:w="11906" w:h="16838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2026-06-02T00:15:37.113Z</dcterms:created>
  <dcterms:modified xsi:type="dcterms:W3CDTF">2026-06-02T00:15:37.134Z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